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89" w:rsidRDefault="00752889" w:rsidP="00752889">
      <w:pPr>
        <w:pStyle w:val="Heading1"/>
      </w:pPr>
      <w:bookmarkStart w:id="0" w:name="_Toc518579027"/>
      <w:bookmarkStart w:id="1" w:name="_Toc518997190"/>
      <w:r w:rsidRPr="007F279B">
        <w:t>Anexa 8 – Măsuri de informare și publicitate</w:t>
      </w:r>
      <w:bookmarkEnd w:id="0"/>
      <w:bookmarkEnd w:id="1"/>
    </w:p>
    <w:p w:rsidR="00752889" w:rsidRDefault="00752889" w:rsidP="00752889">
      <w:r>
        <w:t>Se vor realiza în conformitate cu prevederile:</w:t>
      </w:r>
    </w:p>
    <w:p w:rsidR="00752889" w:rsidRDefault="00752889" w:rsidP="00752889">
      <w:pPr>
        <w:pStyle w:val="Lis-bullet"/>
        <w:numPr>
          <w:ilvl w:val="4"/>
          <w:numId w:val="5"/>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752889" w:rsidRDefault="00752889" w:rsidP="00752889">
      <w:pPr>
        <w:pStyle w:val="Lis-bullet"/>
        <w:numPr>
          <w:ilvl w:val="4"/>
          <w:numId w:val="5"/>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752889" w:rsidRDefault="00752889" w:rsidP="00752889">
      <w:pPr>
        <w:pStyle w:val="Lis-bullet"/>
        <w:numPr>
          <w:ilvl w:val="4"/>
          <w:numId w:val="5"/>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752889" w:rsidRDefault="00752889" w:rsidP="00752889"/>
    <w:p w:rsidR="00752889" w:rsidRDefault="00752889" w:rsidP="00752889">
      <w:r>
        <w:t>Acceptarea finanţării conduce la acceptarea de către Beneficiar a introducerii pe lista beneficiarilor în conformitate cu prevederile art. 115 din Regulamentul 1303/2013.</w:t>
      </w:r>
    </w:p>
    <w:p w:rsidR="00752889" w:rsidRDefault="00752889" w:rsidP="00752889"/>
    <w:p w:rsidR="00752889" w:rsidRDefault="00752889" w:rsidP="00752889">
      <w:pPr>
        <w:rPr>
          <w:b/>
        </w:rPr>
      </w:pPr>
      <w:r>
        <w:rPr>
          <w:b/>
        </w:rPr>
        <w:t>SECTIUNEA I. Reguli generale – cerinţe pentru toate proiectele</w:t>
      </w:r>
    </w:p>
    <w:p w:rsidR="00752889" w:rsidRDefault="00752889" w:rsidP="00752889">
      <w:pPr>
        <w:pStyle w:val="Alineat"/>
        <w:numPr>
          <w:ilvl w:val="2"/>
          <w:numId w:val="6"/>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752889" w:rsidRDefault="00752889" w:rsidP="00752889">
      <w:pPr>
        <w:pStyle w:val="Alineat"/>
        <w:numPr>
          <w:ilvl w:val="2"/>
          <w:numId w:val="4"/>
        </w:numPr>
        <w:ind w:left="680"/>
      </w:pPr>
      <w:r>
        <w:t>Neîndeplinirea acestor obligaţii are drept consecinţă pierderea fondurilor alocate pentru informare şi comunicare, precum şi aplicarea unor sancţiuni.</w:t>
      </w:r>
    </w:p>
    <w:p w:rsidR="00752889" w:rsidRDefault="00752889" w:rsidP="00752889">
      <w:pPr>
        <w:pStyle w:val="Alineat"/>
        <w:numPr>
          <w:ilvl w:val="2"/>
          <w:numId w:val="4"/>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752889" w:rsidRDefault="00752889" w:rsidP="00752889">
      <w:pPr>
        <w:pStyle w:val="Alineat"/>
        <w:numPr>
          <w:ilvl w:val="2"/>
          <w:numId w:val="4"/>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752889" w:rsidRDefault="00752889" w:rsidP="00752889">
      <w:pPr>
        <w:pStyle w:val="Alineat"/>
        <w:numPr>
          <w:ilvl w:val="2"/>
          <w:numId w:val="4"/>
        </w:numPr>
        <w:ind w:left="680"/>
      </w:pPr>
      <w:r>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752889" w:rsidRDefault="00752889" w:rsidP="00752889">
      <w:pPr>
        <w:pStyle w:val="Alineat"/>
        <w:numPr>
          <w:ilvl w:val="2"/>
          <w:numId w:val="4"/>
        </w:numPr>
        <w:ind w:left="680"/>
      </w:pPr>
      <w:r>
        <w:t>Beneficiarii au obligaţia să deţină un dosar (în format tipărit şi/sau electronic) în care vor fi înregistrate toate documentele şi materialele de informare şi comunicare elaborate.</w:t>
      </w:r>
    </w:p>
    <w:p w:rsidR="00752889" w:rsidRDefault="00752889" w:rsidP="00752889">
      <w:pPr>
        <w:pStyle w:val="Alineat"/>
        <w:numPr>
          <w:ilvl w:val="2"/>
          <w:numId w:val="4"/>
        </w:numPr>
        <w:ind w:left="680"/>
      </w:pPr>
      <w:r>
        <w:t>Beneficiarii au obligaţia să pună la dispoziţia AM/ OI POR, la solicitarea acestora, date şi informaţii (inclusiv fotografii) despre proiecte şi stadiul lor de implementare, în vederea asigurării transparenţei utilizării fondurilor.</w:t>
      </w:r>
    </w:p>
    <w:p w:rsidR="00752889" w:rsidRDefault="00752889" w:rsidP="00752889">
      <w:pPr>
        <w:pStyle w:val="Alineat"/>
        <w:numPr>
          <w:ilvl w:val="2"/>
          <w:numId w:val="4"/>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752889" w:rsidRDefault="00752889" w:rsidP="00752889">
      <w:pPr>
        <w:pStyle w:val="Alineat"/>
        <w:numPr>
          <w:ilvl w:val="2"/>
          <w:numId w:val="4"/>
        </w:numPr>
        <w:ind w:left="680"/>
      </w:pPr>
      <w:r>
        <w:t>Pe toate materialele de informare şi comunicare,  sigla Uniunii Europene va avea cel puţin aceeaşi dimensiune, măsurată în înălţime sau lăţime, ca cea mai mare dintre celelalte sigle.</w:t>
      </w:r>
    </w:p>
    <w:p w:rsidR="00752889" w:rsidRDefault="00752889" w:rsidP="00752889">
      <w:pPr>
        <w:pStyle w:val="Alineat"/>
        <w:numPr>
          <w:ilvl w:val="2"/>
          <w:numId w:val="4"/>
        </w:numPr>
        <w:ind w:left="680"/>
      </w:pPr>
      <w:r>
        <w:t xml:space="preserve">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w:t>
      </w:r>
      <w:r>
        <w:lastRenderedPageBreak/>
        <w:t>varianta completă, fie în cea scurtă, este obligatorie pe toate materialele publicitare, ca o condiție esențială pentru dezvoltarea unui brand puternic.</w:t>
      </w:r>
    </w:p>
    <w:p w:rsidR="00752889" w:rsidRDefault="00752889" w:rsidP="00752889">
      <w:pPr>
        <w:pStyle w:val="Alineat"/>
        <w:numPr>
          <w:ilvl w:val="2"/>
          <w:numId w:val="4"/>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752889" w:rsidRDefault="00752889" w:rsidP="00752889">
      <w:pPr>
        <w:pStyle w:val="Alineat"/>
        <w:numPr>
          <w:ilvl w:val="2"/>
          <w:numId w:val="4"/>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7" w:history="1">
        <w:r>
          <w:rPr>
            <w:rStyle w:val="Hyperlink"/>
            <w:rFonts w:eastAsiaTheme="majorEastAsia"/>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752889" w:rsidRDefault="00752889" w:rsidP="00752889">
      <w:pPr>
        <w:pStyle w:val="Alineat"/>
        <w:numPr>
          <w:ilvl w:val="2"/>
          <w:numId w:val="4"/>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752889" w:rsidRDefault="00752889" w:rsidP="00752889">
      <w:pPr>
        <w:pStyle w:val="Alineat"/>
        <w:numPr>
          <w:ilvl w:val="2"/>
          <w:numId w:val="4"/>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9C329A" w:rsidRDefault="009C329A"/>
    <w:sectPr w:rsidR="009C329A" w:rsidSect="009C329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52C" w:rsidRDefault="009F352C" w:rsidP="00752889">
      <w:pPr>
        <w:spacing w:after="0"/>
      </w:pPr>
      <w:r>
        <w:separator/>
      </w:r>
    </w:p>
  </w:endnote>
  <w:endnote w:type="continuationSeparator" w:id="0">
    <w:p w:rsidR="009F352C" w:rsidRDefault="009F352C" w:rsidP="007528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F8" w:rsidRDefault="00F61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F8" w:rsidRDefault="00F61D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F8" w:rsidRDefault="00F61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52C" w:rsidRDefault="009F352C" w:rsidP="00752889">
      <w:pPr>
        <w:spacing w:after="0"/>
      </w:pPr>
      <w:r>
        <w:separator/>
      </w:r>
    </w:p>
  </w:footnote>
  <w:footnote w:type="continuationSeparator" w:id="0">
    <w:p w:rsidR="009F352C" w:rsidRDefault="009F352C" w:rsidP="007528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F8" w:rsidRDefault="00F61D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89" w:rsidRPr="00F61DF8" w:rsidRDefault="00752889" w:rsidP="00F61DF8">
    <w:pPr>
      <w:pStyle w:val="Heading1"/>
      <w:rPr>
        <w:rFonts w:ascii="Trebuchet MS" w:hAnsi="Trebuchet MS" w:cs="Arial"/>
        <w:bCs/>
        <w:i/>
        <w:color w:val="auto"/>
        <w:sz w:val="16"/>
        <w:szCs w:val="20"/>
      </w:rPr>
    </w:pPr>
    <w:bookmarkStart w:id="2" w:name="_Toc518579012"/>
    <w:bookmarkStart w:id="3" w:name="_Toc518997175"/>
    <w:r w:rsidRPr="00F61DF8">
      <w:rPr>
        <w:rFonts w:ascii="Trebuchet MS" w:hAnsi="Trebuchet MS" w:cs="Arial"/>
        <w:bCs/>
        <w:i/>
        <w:color w:val="auto"/>
        <w:sz w:val="16"/>
        <w:szCs w:val="20"/>
      </w:rPr>
      <w:t>Extras din ANEXA 10.8 CONTRACT DE FINANTARE (Model orientativ)</w:t>
    </w:r>
    <w:bookmarkEnd w:id="2"/>
    <w:bookmarkEnd w:id="3"/>
    <w:r w:rsidRPr="00F61DF8">
      <w:rPr>
        <w:rFonts w:ascii="Trebuchet MS" w:hAnsi="Trebuchet MS" w:cs="Arial"/>
        <w:bCs/>
        <w:i/>
        <w:color w:val="auto"/>
        <w:sz w:val="16"/>
        <w:szCs w:val="20"/>
      </w:rPr>
      <w:t xml:space="preserve"> / Anexa la Ordinul 5526/28.08.2018 </w:t>
    </w:r>
    <w:hyperlink r:id="rId1" w:history="1">
      <w:r w:rsidRPr="00F61DF8">
        <w:rPr>
          <w:rStyle w:val="Hyperlink"/>
          <w:rFonts w:ascii="Trebuchet MS" w:hAnsi="Trebuchet MS" w:cs="Arial"/>
          <w:bCs/>
          <w:i/>
          <w:sz w:val="16"/>
          <w:szCs w:val="20"/>
        </w:rPr>
        <w:t>http://www.inforegio.ro/images/POR-2014-2020/Ghiduri%20_2018/28%20august/Anexa%2010.08%20la%20Ghidul%20general.pdf</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F8" w:rsidRDefault="00F61D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1">
    <w:nsid w:val="46E51287"/>
    <w:multiLevelType w:val="multilevel"/>
    <w:tmpl w:val="DEE8180C"/>
    <w:numStyleLink w:val="ART"/>
  </w:abstractNum>
  <w:abstractNum w:abstractNumId="2">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num w:numId="1">
    <w:abstractNumId w:val="2"/>
  </w:num>
  <w:num w:numId="2">
    <w:abstractNumId w:val="1"/>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
    <w:abstractNumId w:val="0"/>
  </w:num>
  <w:num w:numId="4">
    <w:abstractNumId w:val="1"/>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822"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5">
    <w:abstractNumId w:val="0"/>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startOverride w:val="1"/>
    </w:lvlOverride>
  </w:num>
  <w:num w:numId="6">
    <w:abstractNumId w:val="1"/>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52889"/>
    <w:rsid w:val="000A03E8"/>
    <w:rsid w:val="0074365F"/>
    <w:rsid w:val="00752889"/>
    <w:rsid w:val="0075288A"/>
    <w:rsid w:val="009C329A"/>
    <w:rsid w:val="009F352C"/>
    <w:rsid w:val="00F61DF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89"/>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752889"/>
    <w:pPr>
      <w:keepNext/>
      <w:keepLines/>
      <w:spacing w:before="120" w:after="120"/>
      <w:outlineLvl w:val="0"/>
    </w:pPr>
    <w:rPr>
      <w:rFonts w:eastAsiaTheme="majorEastAsia" w:cstheme="majorBidi"/>
      <w:b/>
      <w:color w:val="365F91"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889"/>
    <w:rPr>
      <w:rFonts w:eastAsiaTheme="majorEastAsia" w:cstheme="majorBidi"/>
      <w:b/>
      <w:iCs/>
      <w:noProof/>
      <w:color w:val="365F91" w:themeColor="accent1" w:themeShade="BF"/>
      <w:sz w:val="24"/>
      <w:lang w:eastAsia="sk-SK"/>
    </w:rPr>
  </w:style>
  <w:style w:type="paragraph" w:styleId="ListParagraph">
    <w:name w:val="List Paragraph"/>
    <w:aliases w:val="Akapit z listą BS,Outlines a.b.c.,List_Paragraph,Multilevel para_II,Akapit z lista BS,Normal bullet 2"/>
    <w:basedOn w:val="Normal"/>
    <w:uiPriority w:val="34"/>
    <w:qFormat/>
    <w:rsid w:val="00752889"/>
    <w:pPr>
      <w:numPr>
        <w:ilvl w:val="1"/>
        <w:numId w:val="2"/>
      </w:numPr>
      <w:spacing w:before="120" w:after="120"/>
      <w:jc w:val="both"/>
    </w:pPr>
  </w:style>
  <w:style w:type="character" w:styleId="Hyperlink">
    <w:name w:val="Hyperlink"/>
    <w:uiPriority w:val="99"/>
    <w:unhideWhenUsed/>
    <w:rsid w:val="00752889"/>
    <w:rPr>
      <w:color w:val="0000FF"/>
      <w:u w:val="single"/>
    </w:rPr>
  </w:style>
  <w:style w:type="numbering" w:customStyle="1" w:styleId="ART">
    <w:name w:val="ART."/>
    <w:basedOn w:val="NoList"/>
    <w:uiPriority w:val="99"/>
    <w:rsid w:val="00752889"/>
    <w:pPr>
      <w:numPr>
        <w:numId w:val="1"/>
      </w:numPr>
    </w:pPr>
  </w:style>
  <w:style w:type="paragraph" w:customStyle="1" w:styleId="Articol">
    <w:name w:val="Articol"/>
    <w:basedOn w:val="ListParagraph"/>
    <w:qFormat/>
    <w:rsid w:val="00752889"/>
    <w:pPr>
      <w:numPr>
        <w:ilvl w:val="0"/>
      </w:numPr>
      <w:spacing w:before="240" w:after="40"/>
    </w:pPr>
    <w:rPr>
      <w:b/>
    </w:rPr>
  </w:style>
  <w:style w:type="paragraph" w:customStyle="1" w:styleId="Alineat">
    <w:name w:val="Alineat"/>
    <w:basedOn w:val="ListParagraph"/>
    <w:link w:val="AlineatChar"/>
    <w:qFormat/>
    <w:rsid w:val="00752889"/>
    <w:pPr>
      <w:numPr>
        <w:ilvl w:val="2"/>
      </w:numPr>
      <w:spacing w:before="40" w:after="40"/>
    </w:pPr>
  </w:style>
  <w:style w:type="paragraph" w:customStyle="1" w:styleId="Alineat-lit">
    <w:name w:val="Alineat-lit"/>
    <w:basedOn w:val="Alineat"/>
    <w:qFormat/>
    <w:rsid w:val="00752889"/>
    <w:pPr>
      <w:numPr>
        <w:ilvl w:val="3"/>
      </w:numPr>
      <w:spacing w:before="0" w:after="0"/>
    </w:pPr>
  </w:style>
  <w:style w:type="character" w:customStyle="1" w:styleId="AlineatChar">
    <w:name w:val="Alineat Char"/>
    <w:basedOn w:val="DefaultParagraphFont"/>
    <w:link w:val="Alineat"/>
    <w:rsid w:val="00752889"/>
    <w:rPr>
      <w:rFonts w:eastAsia="Times New Roman"/>
      <w:iCs/>
      <w:noProof/>
      <w:sz w:val="20"/>
      <w:szCs w:val="24"/>
      <w:lang w:eastAsia="sk-SK"/>
    </w:rPr>
  </w:style>
  <w:style w:type="paragraph" w:customStyle="1" w:styleId="Alineat-list">
    <w:name w:val="Alineat-list"/>
    <w:basedOn w:val="Alineat-lit"/>
    <w:qFormat/>
    <w:rsid w:val="00752889"/>
    <w:pPr>
      <w:numPr>
        <w:ilvl w:val="5"/>
      </w:numPr>
    </w:pPr>
  </w:style>
  <w:style w:type="paragraph" w:customStyle="1" w:styleId="Lis-bullet">
    <w:name w:val="Lis-bullet"/>
    <w:basedOn w:val="Alineat-list"/>
    <w:link w:val="Lis-bulletChar"/>
    <w:qFormat/>
    <w:rsid w:val="00752889"/>
    <w:pPr>
      <w:numPr>
        <w:ilvl w:val="4"/>
        <w:numId w:val="3"/>
      </w:numPr>
    </w:pPr>
    <w:rPr>
      <w:lang w:eastAsia="ro-RO"/>
    </w:rPr>
  </w:style>
  <w:style w:type="character" w:customStyle="1" w:styleId="Lis-bulletChar">
    <w:name w:val="Lis-bullet Char"/>
    <w:basedOn w:val="DefaultParagraphFont"/>
    <w:link w:val="Lis-bullet"/>
    <w:rsid w:val="00752889"/>
    <w:rPr>
      <w:rFonts w:eastAsia="Times New Roman"/>
      <w:iCs/>
      <w:noProof/>
      <w:sz w:val="20"/>
      <w:szCs w:val="24"/>
      <w:lang w:eastAsia="ro-RO"/>
    </w:rPr>
  </w:style>
  <w:style w:type="paragraph" w:styleId="Header">
    <w:name w:val="header"/>
    <w:basedOn w:val="Normal"/>
    <w:link w:val="HeaderChar"/>
    <w:uiPriority w:val="99"/>
    <w:semiHidden/>
    <w:unhideWhenUsed/>
    <w:rsid w:val="00752889"/>
    <w:pPr>
      <w:tabs>
        <w:tab w:val="center" w:pos="4513"/>
        <w:tab w:val="right" w:pos="9026"/>
      </w:tabs>
      <w:spacing w:after="0"/>
    </w:pPr>
  </w:style>
  <w:style w:type="character" w:customStyle="1" w:styleId="HeaderChar">
    <w:name w:val="Header Char"/>
    <w:basedOn w:val="DefaultParagraphFont"/>
    <w:link w:val="Header"/>
    <w:uiPriority w:val="99"/>
    <w:semiHidden/>
    <w:rsid w:val="00752889"/>
    <w:rPr>
      <w:rFonts w:eastAsia="Times New Roman"/>
      <w:iCs/>
      <w:noProof/>
      <w:sz w:val="20"/>
      <w:szCs w:val="24"/>
      <w:lang w:eastAsia="sk-SK"/>
    </w:rPr>
  </w:style>
  <w:style w:type="paragraph" w:styleId="Footer">
    <w:name w:val="footer"/>
    <w:basedOn w:val="Normal"/>
    <w:link w:val="FooterChar"/>
    <w:uiPriority w:val="99"/>
    <w:semiHidden/>
    <w:unhideWhenUsed/>
    <w:rsid w:val="00752889"/>
    <w:pPr>
      <w:tabs>
        <w:tab w:val="center" w:pos="4513"/>
        <w:tab w:val="right" w:pos="9026"/>
      </w:tabs>
      <w:spacing w:after="0"/>
    </w:pPr>
  </w:style>
  <w:style w:type="character" w:customStyle="1" w:styleId="FooterChar">
    <w:name w:val="Footer Char"/>
    <w:basedOn w:val="DefaultParagraphFont"/>
    <w:link w:val="Footer"/>
    <w:uiPriority w:val="99"/>
    <w:semiHidden/>
    <w:rsid w:val="00752889"/>
    <w:rPr>
      <w:rFonts w:eastAsia="Times New Roman"/>
      <w:iCs/>
      <w:noProof/>
      <w:sz w:val="20"/>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foregio.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inforegio.ro/images/POR-2014-2020/Ghiduri%20_2018/28%20august/Anexa%2010.08%20la%20Ghidul%20gener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1340</Words>
  <Characters>7773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2</cp:revision>
  <dcterms:created xsi:type="dcterms:W3CDTF">2018-09-04T10:12:00Z</dcterms:created>
  <dcterms:modified xsi:type="dcterms:W3CDTF">2018-09-04T10:16:00Z</dcterms:modified>
</cp:coreProperties>
</file>